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5FB25" w14:textId="6DD8ED48" w:rsidR="00183C64" w:rsidRDefault="0075745D">
      <w:pPr>
        <w:pStyle w:val="BodyText"/>
        <w:kinsoku w:val="0"/>
        <w:overflowPunct w:val="0"/>
        <w:spacing w:before="39"/>
        <w:ind w:left="140"/>
        <w:rPr>
          <w:spacing w:val="-5"/>
        </w:rPr>
      </w:pPr>
      <w:r>
        <w:t xml:space="preserve">Sample </w:t>
      </w:r>
      <w:r w:rsidR="00183C64">
        <w:t>Article</w:t>
      </w:r>
      <w:r w:rsidR="00183C64">
        <w:rPr>
          <w:spacing w:val="-7"/>
        </w:rPr>
        <w:t xml:space="preserve"> </w:t>
      </w:r>
      <w:r w:rsidR="00183C64">
        <w:rPr>
          <w:spacing w:val="-5"/>
        </w:rPr>
        <w:t>#1:</w:t>
      </w:r>
    </w:p>
    <w:p w14:paraId="0BE0A584" w14:textId="77777777" w:rsidR="00183C64" w:rsidRDefault="00183C64">
      <w:pPr>
        <w:pStyle w:val="BodyText"/>
        <w:kinsoku w:val="0"/>
        <w:overflowPunct w:val="0"/>
      </w:pPr>
    </w:p>
    <w:p w14:paraId="64231E56" w14:textId="6EA9E52F" w:rsidR="002F569E" w:rsidRDefault="002F569E" w:rsidP="002F569E">
      <w:pPr>
        <w:widowControl/>
        <w:autoSpaceDE/>
        <w:autoSpaceDN/>
        <w:adjustRightInd/>
        <w:spacing w:before="100" w:beforeAutospacing="1" w:after="100" w:afterAutospacing="1"/>
        <w:rPr>
          <w:rFonts w:ascii="Arial" w:eastAsia="Times New Roman" w:hAnsi="Arial" w:cs="Arial"/>
          <w:b/>
          <w:bCs/>
          <w:sz w:val="28"/>
          <w:szCs w:val="28"/>
          <w14:ligatures w14:val="none"/>
        </w:rPr>
      </w:pPr>
      <w:r w:rsidRPr="002F569E">
        <w:rPr>
          <w:rFonts w:ascii="Arial" w:eastAsia="Times New Roman" w:hAnsi="Arial" w:cs="Arial"/>
          <w:b/>
          <w:bCs/>
          <w:sz w:val="28"/>
          <w:szCs w:val="28"/>
          <w14:ligatures w14:val="none"/>
        </w:rPr>
        <w:t xml:space="preserve">Health Officials Highlight Importance of Folic Acid During Awareness </w:t>
      </w:r>
      <w:r w:rsidR="00376B69" w:rsidRPr="002F569E">
        <w:rPr>
          <w:rFonts w:ascii="Arial" w:eastAsia="Times New Roman" w:hAnsi="Arial" w:cs="Arial"/>
          <w:b/>
          <w:bCs/>
          <w:sz w:val="28"/>
          <w:szCs w:val="28"/>
          <w14:ligatures w14:val="none"/>
        </w:rPr>
        <w:t>Week</w:t>
      </w:r>
      <w:r w:rsidR="00376B69">
        <w:rPr>
          <w:rFonts w:ascii="Arial" w:eastAsia="Times New Roman" w:hAnsi="Arial" w:cs="Arial"/>
          <w:b/>
          <w:bCs/>
          <w:sz w:val="28"/>
          <w:szCs w:val="28"/>
          <w14:ligatures w14:val="none"/>
        </w:rPr>
        <w:t>- A</w:t>
      </w:r>
      <w:r w:rsidR="00376B69" w:rsidRPr="00376B69">
        <w:rPr>
          <w:rFonts w:ascii="Arial" w:eastAsia="Times New Roman" w:hAnsi="Arial" w:cs="Arial"/>
          <w:b/>
          <w:bCs/>
          <w:sz w:val="28"/>
          <w:szCs w:val="28"/>
          <w14:ligatures w14:val="none"/>
        </w:rPr>
        <w:t xml:space="preserve"> Simple Habit With Lifesaving Impact</w:t>
      </w:r>
    </w:p>
    <w:p w14:paraId="5F39A4AF" w14:textId="77777777" w:rsidR="00376B69" w:rsidRPr="002F569E" w:rsidRDefault="00376B69" w:rsidP="002F569E">
      <w:pPr>
        <w:widowControl/>
        <w:autoSpaceDE/>
        <w:autoSpaceDN/>
        <w:adjustRightInd/>
        <w:spacing w:before="100" w:beforeAutospacing="1" w:after="100" w:afterAutospacing="1"/>
        <w:rPr>
          <w:rFonts w:ascii="Arial" w:eastAsia="Times New Roman" w:hAnsi="Arial" w:cs="Arial"/>
          <w:sz w:val="28"/>
          <w:szCs w:val="28"/>
          <w14:ligatures w14:val="none"/>
        </w:rPr>
      </w:pPr>
    </w:p>
    <w:p w14:paraId="34278EB1" w14:textId="402ADB51" w:rsidR="002F569E" w:rsidRDefault="002F569E" w:rsidP="002F569E">
      <w:pPr>
        <w:widowControl/>
        <w:autoSpaceDE/>
        <w:autoSpaceDN/>
        <w:adjustRightInd/>
        <w:spacing w:before="100" w:beforeAutospacing="1" w:after="100" w:afterAutospacing="1"/>
        <w:rPr>
          <w:rFonts w:ascii="Arial" w:eastAsia="Times New Roman" w:hAnsi="Arial" w:cs="Arial"/>
          <w:sz w:val="28"/>
          <w:szCs w:val="28"/>
          <w14:ligatures w14:val="none"/>
        </w:rPr>
      </w:pPr>
      <w:r w:rsidRPr="002F569E">
        <w:rPr>
          <w:rFonts w:ascii="Arial" w:eastAsia="Times New Roman" w:hAnsi="Arial" w:cs="Arial"/>
          <w:sz w:val="28"/>
          <w:szCs w:val="28"/>
          <w14:ligatures w14:val="none"/>
        </w:rPr>
        <w:t xml:space="preserve">[City, State] — </w:t>
      </w:r>
      <w:r w:rsidR="0049269E" w:rsidRPr="0049269E">
        <w:rPr>
          <w:rFonts w:ascii="Arial" w:eastAsia="Times New Roman" w:hAnsi="Arial" w:cs="Arial"/>
          <w:sz w:val="28"/>
          <w:szCs w:val="28"/>
          <w14:ligatures w14:val="none"/>
        </w:rPr>
        <w:t>With approximately 1 in 33 babies born each year with a birth defect, health advocates are highlighting a simple yet powerful step that can help prevent certain serious birth defects: daily folic acid intake.</w:t>
      </w:r>
      <w:r w:rsidR="0049269E">
        <w:rPr>
          <w:rFonts w:ascii="Arial" w:eastAsia="Times New Roman" w:hAnsi="Arial" w:cs="Arial"/>
          <w:sz w:val="28"/>
          <w:szCs w:val="28"/>
          <w14:ligatures w14:val="none"/>
        </w:rPr>
        <w:t xml:space="preserve"> </w:t>
      </w:r>
      <w:r w:rsidR="00376B69" w:rsidRPr="00376B69">
        <w:rPr>
          <w:rFonts w:ascii="Arial" w:eastAsia="Times New Roman" w:hAnsi="Arial" w:cs="Arial"/>
          <w:sz w:val="28"/>
          <w:szCs w:val="28"/>
          <w14:ligatures w14:val="none"/>
        </w:rPr>
        <w:t>Folic Acid Awareness Week 202</w:t>
      </w:r>
      <w:r w:rsidR="0049269E">
        <w:rPr>
          <w:rFonts w:ascii="Arial" w:eastAsia="Times New Roman" w:hAnsi="Arial" w:cs="Arial"/>
          <w:sz w:val="28"/>
          <w:szCs w:val="28"/>
          <w14:ligatures w14:val="none"/>
        </w:rPr>
        <w:t>6</w:t>
      </w:r>
      <w:r w:rsidR="00376B69" w:rsidRPr="00376B69">
        <w:rPr>
          <w:rFonts w:ascii="Arial" w:eastAsia="Times New Roman" w:hAnsi="Arial" w:cs="Arial"/>
          <w:sz w:val="28"/>
          <w:szCs w:val="28"/>
          <w14:ligatures w14:val="none"/>
        </w:rPr>
        <w:t xml:space="preserve"> focuses on preventing serious birth defects through education and daily supplement</w:t>
      </w:r>
      <w:r w:rsidR="00376B69">
        <w:rPr>
          <w:rFonts w:ascii="Arial" w:eastAsia="Times New Roman" w:hAnsi="Arial" w:cs="Arial"/>
          <w:sz w:val="28"/>
          <w:szCs w:val="28"/>
          <w14:ligatures w14:val="none"/>
        </w:rPr>
        <w:t>s.</w:t>
      </w:r>
    </w:p>
    <w:p w14:paraId="740CD295" w14:textId="6E6658C4" w:rsidR="002F569E" w:rsidRDefault="00AF2C38" w:rsidP="00376B69">
      <w:pPr>
        <w:widowControl/>
        <w:autoSpaceDE/>
        <w:autoSpaceDN/>
        <w:adjustRightInd/>
        <w:spacing w:before="100" w:beforeAutospacing="1" w:after="100" w:afterAutospacing="1"/>
        <w:rPr>
          <w:rFonts w:ascii="Arial" w:eastAsia="Times New Roman" w:hAnsi="Arial" w:cs="Arial"/>
          <w:sz w:val="28"/>
          <w:szCs w:val="28"/>
          <w14:ligatures w14:val="none"/>
        </w:rPr>
      </w:pPr>
      <w:r w:rsidRPr="00376B69">
        <w:rPr>
          <w:rFonts w:ascii="Arial" w:eastAsia="Times New Roman" w:hAnsi="Arial" w:cs="Arial"/>
          <w:sz w:val="28"/>
          <w:szCs w:val="28"/>
          <w14:ligatures w14:val="none"/>
        </w:rPr>
        <w:t>Folate</w:t>
      </w:r>
      <w:r w:rsidR="002F569E" w:rsidRPr="002F569E">
        <w:rPr>
          <w:rFonts w:ascii="Arial" w:eastAsia="Times New Roman" w:hAnsi="Arial" w:cs="Arial"/>
          <w:sz w:val="28"/>
          <w:szCs w:val="28"/>
          <w14:ligatures w14:val="none"/>
        </w:rPr>
        <w:t xml:space="preserve"> is naturally found in foods like leafy greens and beans</w:t>
      </w:r>
      <w:r w:rsidRPr="00376B69">
        <w:rPr>
          <w:rFonts w:ascii="Arial" w:eastAsia="Times New Roman" w:hAnsi="Arial" w:cs="Arial"/>
          <w:sz w:val="28"/>
          <w:szCs w:val="28"/>
          <w14:ligatures w14:val="none"/>
        </w:rPr>
        <w:t>.  F</w:t>
      </w:r>
      <w:r w:rsidR="002F569E" w:rsidRPr="002F569E">
        <w:rPr>
          <w:rFonts w:ascii="Arial" w:eastAsia="Times New Roman" w:hAnsi="Arial" w:cs="Arial"/>
          <w:sz w:val="28"/>
          <w:szCs w:val="28"/>
          <w14:ligatures w14:val="none"/>
        </w:rPr>
        <w:t>olic acid</w:t>
      </w:r>
      <w:r w:rsidRPr="00376B69">
        <w:rPr>
          <w:rFonts w:ascii="Arial" w:eastAsia="Times New Roman" w:hAnsi="Arial" w:cs="Arial"/>
          <w:sz w:val="28"/>
          <w:szCs w:val="28"/>
          <w14:ligatures w14:val="none"/>
        </w:rPr>
        <w:t xml:space="preserve"> may be </w:t>
      </w:r>
      <w:r w:rsidR="002F569E" w:rsidRPr="002F569E">
        <w:rPr>
          <w:rFonts w:ascii="Arial" w:eastAsia="Times New Roman" w:hAnsi="Arial" w:cs="Arial"/>
          <w:sz w:val="28"/>
          <w:szCs w:val="28"/>
          <w14:ligatures w14:val="none"/>
        </w:rPr>
        <w:t xml:space="preserve">added to many grain products and </w:t>
      </w:r>
      <w:r w:rsidRPr="00376B69">
        <w:rPr>
          <w:rFonts w:ascii="Arial" w:eastAsia="Times New Roman" w:hAnsi="Arial" w:cs="Arial"/>
          <w:sz w:val="28"/>
          <w:szCs w:val="28"/>
          <w14:ligatures w14:val="none"/>
        </w:rPr>
        <w:t xml:space="preserve">is </w:t>
      </w:r>
      <w:r w:rsidR="002F569E" w:rsidRPr="002F569E">
        <w:rPr>
          <w:rFonts w:ascii="Arial" w:eastAsia="Times New Roman" w:hAnsi="Arial" w:cs="Arial"/>
          <w:sz w:val="28"/>
          <w:szCs w:val="28"/>
          <w14:ligatures w14:val="none"/>
        </w:rPr>
        <w:t>available in supplements</w:t>
      </w:r>
      <w:r w:rsidRPr="00376B69">
        <w:rPr>
          <w:rFonts w:ascii="Arial" w:eastAsia="Times New Roman" w:hAnsi="Arial" w:cs="Arial"/>
          <w:sz w:val="28"/>
          <w:szCs w:val="28"/>
          <w14:ligatures w14:val="none"/>
        </w:rPr>
        <w:t xml:space="preserve">.  </w:t>
      </w:r>
      <w:r w:rsidR="0049269E" w:rsidRPr="0049269E">
        <w:rPr>
          <w:rFonts w:ascii="Arial" w:eastAsia="Times New Roman" w:hAnsi="Arial" w:cs="Arial"/>
          <w:sz w:val="28"/>
          <w:szCs w:val="28"/>
          <w14:ligatures w14:val="none"/>
        </w:rPr>
        <w:t xml:space="preserve">It is safe, effective, and the only form of folate proven to help </w:t>
      </w:r>
      <w:r w:rsidR="0041024F" w:rsidRPr="002F569E">
        <w:rPr>
          <w:rFonts w:ascii="Arial" w:eastAsia="Times New Roman" w:hAnsi="Arial" w:cs="Arial"/>
          <w:sz w:val="28"/>
          <w:szCs w:val="28"/>
          <w14:ligatures w14:val="none"/>
        </w:rPr>
        <w:t xml:space="preserve">prevent </w:t>
      </w:r>
      <w:r w:rsidR="0041024F" w:rsidRPr="0041024F">
        <w:rPr>
          <w:rFonts w:ascii="Arial" w:eastAsia="Times New Roman" w:hAnsi="Arial" w:cs="Arial"/>
          <w:sz w:val="28"/>
          <w:szCs w:val="28"/>
          <w14:ligatures w14:val="none"/>
        </w:rPr>
        <w:t>neural tube defects (NTDs)</w:t>
      </w:r>
      <w:r w:rsidR="0041024F">
        <w:rPr>
          <w:rFonts w:ascii="Arial" w:eastAsia="Times New Roman" w:hAnsi="Arial" w:cs="Arial"/>
          <w:sz w:val="28"/>
          <w:szCs w:val="28"/>
          <w14:ligatures w14:val="none"/>
        </w:rPr>
        <w:t xml:space="preserve">, which are </w:t>
      </w:r>
      <w:r w:rsidR="0041024F" w:rsidRPr="0041024F">
        <w:rPr>
          <w:rFonts w:ascii="Arial" w:eastAsia="Times New Roman" w:hAnsi="Arial" w:cs="Arial"/>
          <w:sz w:val="28"/>
          <w:szCs w:val="28"/>
          <w14:ligatures w14:val="none"/>
        </w:rPr>
        <w:t>a group of serious and often life-threatening birth defects that affect the brain and spine. NTDs, which include spina bifida, anencephaly, and encephalocele</w:t>
      </w:r>
      <w:r w:rsidR="0041024F">
        <w:rPr>
          <w:rFonts w:ascii="Arial" w:eastAsia="Times New Roman" w:hAnsi="Arial" w:cs="Arial"/>
          <w:sz w:val="28"/>
          <w:szCs w:val="28"/>
          <w14:ligatures w14:val="none"/>
        </w:rPr>
        <w:t>, can</w:t>
      </w:r>
      <w:r w:rsidR="0041024F" w:rsidRPr="0041024F">
        <w:rPr>
          <w:rFonts w:ascii="Arial" w:eastAsia="Times New Roman" w:hAnsi="Arial" w:cs="Arial"/>
          <w:sz w:val="28"/>
          <w:szCs w:val="28"/>
          <w14:ligatures w14:val="none"/>
        </w:rPr>
        <w:t xml:space="preserve"> develop within the first month of pregnancy, often before a woman even realizes she is expecting. This makes early prevention efforts especially critical.</w:t>
      </w:r>
      <w:r w:rsidR="002F569E" w:rsidRPr="002F569E">
        <w:rPr>
          <w:rFonts w:ascii="Arial" w:eastAsia="Times New Roman" w:hAnsi="Arial" w:cs="Arial"/>
          <w:sz w:val="28"/>
          <w:szCs w:val="28"/>
          <w14:ligatures w14:val="none"/>
        </w:rPr>
        <w:t xml:space="preserve"> </w:t>
      </w:r>
      <w:r w:rsidR="002F569E" w:rsidRPr="00376B69">
        <w:rPr>
          <w:rFonts w:ascii="Arial" w:eastAsia="Times New Roman" w:hAnsi="Arial" w:cs="Arial"/>
          <w:b/>
          <w:bCs/>
          <w:sz w:val="28"/>
          <w:szCs w:val="28"/>
          <w14:ligatures w14:val="none"/>
        </w:rPr>
        <w:t xml:space="preserve"> </w:t>
      </w:r>
      <w:r w:rsidR="002F569E" w:rsidRPr="002F569E">
        <w:rPr>
          <w:rFonts w:ascii="Arial" w:eastAsia="Times New Roman" w:hAnsi="Arial" w:cs="Arial"/>
          <w:sz w:val="28"/>
          <w:szCs w:val="28"/>
          <w14:ligatures w14:val="none"/>
        </w:rPr>
        <w:t xml:space="preserve">Health experts recommend that all women who can become pregnant take 400 micrograms (mcg) of folic acid daily. </w:t>
      </w:r>
      <w:r w:rsidR="0049269E" w:rsidRPr="0049269E">
        <w:rPr>
          <w:rFonts w:ascii="Arial" w:eastAsia="Times New Roman" w:hAnsi="Arial" w:cs="Arial"/>
          <w:sz w:val="28"/>
          <w:szCs w:val="28"/>
          <w14:ligatures w14:val="none"/>
        </w:rPr>
        <w:t>Women can meet this recommendation by taking a daily multivitamin containing folic acid and consuming fortified foods such as enriched breads, cereals, and pasta.</w:t>
      </w:r>
      <w:r w:rsidR="0049269E">
        <w:rPr>
          <w:rFonts w:ascii="Arial" w:eastAsia="Times New Roman" w:hAnsi="Arial" w:cs="Arial"/>
          <w:sz w:val="28"/>
          <w:szCs w:val="28"/>
          <w14:ligatures w14:val="none"/>
        </w:rPr>
        <w:t xml:space="preserve"> </w:t>
      </w:r>
      <w:r w:rsidRPr="00376B69">
        <w:rPr>
          <w:rFonts w:ascii="Arial" w:eastAsia="Times New Roman" w:hAnsi="Arial" w:cs="Arial"/>
          <w:sz w:val="28"/>
          <w:szCs w:val="28"/>
          <w14:ligatures w14:val="none"/>
        </w:rPr>
        <w:t>Checking food and supplement labels can help ensure adequate intake.</w:t>
      </w:r>
      <w:r w:rsidR="002F569E" w:rsidRPr="00376B69">
        <w:rPr>
          <w:rFonts w:ascii="Arial" w:eastAsia="Times New Roman" w:hAnsi="Arial" w:cs="Arial"/>
          <w:sz w:val="28"/>
          <w:szCs w:val="28"/>
          <w14:ligatures w14:val="none"/>
        </w:rPr>
        <w:t xml:space="preserve"> </w:t>
      </w:r>
      <w:r w:rsidR="002F569E" w:rsidRPr="002F569E">
        <w:rPr>
          <w:rFonts w:ascii="Arial" w:eastAsia="Times New Roman" w:hAnsi="Arial" w:cs="Arial"/>
          <w:sz w:val="28"/>
          <w:szCs w:val="28"/>
          <w14:ligatures w14:val="none"/>
        </w:rPr>
        <w:t>Even for women not planning a pregnancy, folic acid supports healthy cell growth, contributing to overall wellness.</w:t>
      </w:r>
    </w:p>
    <w:p w14:paraId="5AB0D4BF" w14:textId="3C267C7B" w:rsidR="0041024F" w:rsidRPr="0041024F" w:rsidRDefault="0041024F" w:rsidP="0041024F">
      <w:pPr>
        <w:widowControl/>
        <w:autoSpaceDE/>
        <w:autoSpaceDN/>
        <w:adjustRightInd/>
        <w:spacing w:before="100" w:beforeAutospacing="1" w:after="100" w:afterAutospacing="1"/>
        <w:rPr>
          <w:rFonts w:ascii="Arial" w:eastAsia="Times New Roman" w:hAnsi="Arial" w:cs="Arial"/>
          <w:sz w:val="28"/>
          <w:szCs w:val="28"/>
          <w14:ligatures w14:val="none"/>
        </w:rPr>
      </w:pPr>
      <w:r w:rsidRPr="0041024F">
        <w:rPr>
          <w:rFonts w:ascii="Arial" w:eastAsia="Times New Roman" w:hAnsi="Arial" w:cs="Arial"/>
          <w:sz w:val="28"/>
          <w:szCs w:val="28"/>
          <w14:ligatures w14:val="none"/>
        </w:rPr>
        <w:t xml:space="preserve">You can take a multivitamin that includes folic acid or a supplement that has only folic acid. You can find multivitamins and folic acid supplements at most pharmacies and grocery stores. Be sure to check the label and choose a multivitamin or supplement with 400 mcg of folic acid. Take your folic acid at the same time every day. For example, take it when </w:t>
      </w:r>
      <w:r>
        <w:rPr>
          <w:rFonts w:ascii="Arial" w:eastAsia="Times New Roman" w:hAnsi="Arial" w:cs="Arial"/>
          <w:sz w:val="28"/>
          <w:szCs w:val="28"/>
          <w14:ligatures w14:val="none"/>
        </w:rPr>
        <w:t>you get up</w:t>
      </w:r>
      <w:r w:rsidRPr="0041024F">
        <w:rPr>
          <w:rFonts w:ascii="Arial" w:eastAsia="Times New Roman" w:hAnsi="Arial" w:cs="Arial"/>
          <w:sz w:val="28"/>
          <w:szCs w:val="28"/>
          <w14:ligatures w14:val="none"/>
        </w:rPr>
        <w:t xml:space="preserve"> in the morning or when you eat breakfast. Leave the bottle somewhere you’ll notice it every day, like on the kitchen</w:t>
      </w:r>
      <w:r>
        <w:rPr>
          <w:rFonts w:ascii="Arial" w:eastAsia="Times New Roman" w:hAnsi="Arial" w:cs="Arial"/>
          <w:sz w:val="28"/>
          <w:szCs w:val="28"/>
          <w14:ligatures w14:val="none"/>
        </w:rPr>
        <w:t xml:space="preserve"> or bathroom</w:t>
      </w:r>
      <w:r w:rsidRPr="0041024F">
        <w:rPr>
          <w:rFonts w:ascii="Arial" w:eastAsia="Times New Roman" w:hAnsi="Arial" w:cs="Arial"/>
          <w:sz w:val="28"/>
          <w:szCs w:val="28"/>
          <w14:ligatures w14:val="none"/>
        </w:rPr>
        <w:t xml:space="preserve"> counte</w:t>
      </w:r>
      <w:r>
        <w:rPr>
          <w:rFonts w:ascii="Arial" w:eastAsia="Times New Roman" w:hAnsi="Arial" w:cs="Arial"/>
          <w:sz w:val="28"/>
          <w:szCs w:val="28"/>
          <w14:ligatures w14:val="none"/>
        </w:rPr>
        <w:t>r</w:t>
      </w:r>
      <w:r w:rsidRPr="0041024F">
        <w:rPr>
          <w:rFonts w:ascii="Arial" w:eastAsia="Times New Roman" w:hAnsi="Arial" w:cs="Arial"/>
          <w:sz w:val="28"/>
          <w:szCs w:val="28"/>
          <w14:ligatures w14:val="none"/>
        </w:rPr>
        <w:t>, but be sure to keep it out of reach of young children.</w:t>
      </w:r>
    </w:p>
    <w:p w14:paraId="1430E7A1" w14:textId="2A310AD6" w:rsidR="0041024F" w:rsidRDefault="0041024F" w:rsidP="0041024F">
      <w:pPr>
        <w:widowControl/>
        <w:autoSpaceDE/>
        <w:autoSpaceDN/>
        <w:adjustRightInd/>
        <w:spacing w:before="100" w:beforeAutospacing="1" w:after="100" w:afterAutospacing="1"/>
        <w:rPr>
          <w:rFonts w:ascii="Arial" w:eastAsia="Times New Roman" w:hAnsi="Arial" w:cs="Arial"/>
          <w:sz w:val="28"/>
          <w:szCs w:val="28"/>
          <w14:ligatures w14:val="none"/>
        </w:rPr>
      </w:pPr>
      <w:r w:rsidRPr="0041024F">
        <w:rPr>
          <w:rFonts w:ascii="Arial" w:eastAsia="Times New Roman" w:hAnsi="Arial" w:cs="Arial"/>
          <w:sz w:val="28"/>
          <w:szCs w:val="28"/>
          <w14:ligatures w14:val="none"/>
        </w:rPr>
        <w:t xml:space="preserve">In addition to taking a folic acid supplement, it’s important to follow a healthy eating routine. Make sure to include foods with folate in your diet. </w:t>
      </w:r>
      <w:r w:rsidR="0049269E" w:rsidRPr="0049269E">
        <w:rPr>
          <w:rFonts w:ascii="Arial" w:eastAsia="Times New Roman" w:hAnsi="Arial" w:cs="Arial"/>
          <w:sz w:val="28"/>
          <w:szCs w:val="28"/>
          <w14:ligatures w14:val="none"/>
        </w:rPr>
        <w:t>Include folate-rich foods in your diet, such as spinach and other leafy greens, asparagus, oranges and orange juice, peas, and beans.</w:t>
      </w:r>
      <w:r w:rsidRPr="0041024F">
        <w:rPr>
          <w:rFonts w:ascii="Arial" w:eastAsia="Times New Roman" w:hAnsi="Arial" w:cs="Arial"/>
          <w:sz w:val="28"/>
          <w:szCs w:val="28"/>
          <w14:ligatures w14:val="none"/>
        </w:rPr>
        <w:t xml:space="preserve"> Folic acid is also added to foods like many cereals, breads, pastas, nuts, seeds, and other foods made with grains. Check the Nutrition Facts label and choose foods with folic acid.  </w:t>
      </w:r>
    </w:p>
    <w:p w14:paraId="5781E951" w14:textId="39775EEA" w:rsidR="00164636" w:rsidRPr="00164636" w:rsidRDefault="00376B69" w:rsidP="00164636">
      <w:pPr>
        <w:widowControl/>
        <w:tabs>
          <w:tab w:val="num" w:pos="720"/>
        </w:tabs>
        <w:autoSpaceDE/>
        <w:autoSpaceDN/>
        <w:adjustRightInd/>
        <w:spacing w:before="100" w:beforeAutospacing="1" w:after="100" w:afterAutospacing="1"/>
        <w:outlineLvl w:val="2"/>
        <w:rPr>
          <w:rFonts w:ascii="Arial" w:eastAsia="Times New Roman" w:hAnsi="Arial" w:cs="Arial"/>
          <w:sz w:val="28"/>
          <w:szCs w:val="28"/>
          <w14:ligatures w14:val="none"/>
        </w:rPr>
      </w:pPr>
      <w:r w:rsidRPr="00164636">
        <w:rPr>
          <w:rFonts w:ascii="Arial" w:eastAsia="Times New Roman" w:hAnsi="Arial" w:cs="Arial"/>
          <w:sz w:val="28"/>
          <w:szCs w:val="28"/>
          <w14:ligatures w14:val="none"/>
        </w:rPr>
        <w:t>Folic Acid Awareness Week</w:t>
      </w:r>
      <w:r w:rsidR="00164636" w:rsidRPr="00164636">
        <w:rPr>
          <w:rFonts w:ascii="Arial" w:eastAsia="Times New Roman" w:hAnsi="Arial" w:cs="Arial"/>
          <w:sz w:val="28"/>
          <w:szCs w:val="28"/>
          <w14:ligatures w14:val="none"/>
        </w:rPr>
        <w:t xml:space="preserve"> 202</w:t>
      </w:r>
      <w:r w:rsidR="0049269E">
        <w:rPr>
          <w:rFonts w:ascii="Arial" w:eastAsia="Times New Roman" w:hAnsi="Arial" w:cs="Arial"/>
          <w:sz w:val="28"/>
          <w:szCs w:val="28"/>
          <w14:ligatures w14:val="none"/>
        </w:rPr>
        <w:t>6</w:t>
      </w:r>
      <w:r w:rsidRPr="00164636">
        <w:rPr>
          <w:rFonts w:ascii="Arial" w:eastAsia="Times New Roman" w:hAnsi="Arial" w:cs="Arial"/>
          <w:sz w:val="28"/>
          <w:szCs w:val="28"/>
          <w14:ligatures w14:val="none"/>
        </w:rPr>
        <w:t xml:space="preserve"> serves as an important reminder that small, everyday choices—like taking a vitamin—can make a big difference in the health of future generations.</w:t>
      </w:r>
      <w:r w:rsidR="00164636" w:rsidRPr="00164636">
        <w:rPr>
          <w:rFonts w:ascii="Arial" w:eastAsia="Times New Roman" w:hAnsi="Arial" w:cs="Arial"/>
          <w:sz w:val="28"/>
          <w:szCs w:val="28"/>
          <w14:ligatures w14:val="none"/>
        </w:rPr>
        <w:t xml:space="preserve"> Help raise awareness in your community. Encourage the women in your life to take a daily folic acid supplement and choose folate-rich foods. Together, we can promote healthier pregnancies and protect future generations.</w:t>
      </w:r>
    </w:p>
    <w:p w14:paraId="797B7DA6" w14:textId="77777777" w:rsidR="0057303C" w:rsidRDefault="0057303C" w:rsidP="00376B69">
      <w:pPr>
        <w:widowControl/>
        <w:tabs>
          <w:tab w:val="num" w:pos="720"/>
        </w:tabs>
        <w:autoSpaceDE/>
        <w:autoSpaceDN/>
        <w:adjustRightInd/>
        <w:spacing w:before="100" w:beforeAutospacing="1" w:after="100" w:afterAutospacing="1"/>
        <w:outlineLvl w:val="2"/>
        <w:rPr>
          <w:rFonts w:ascii="Arial" w:eastAsia="Times New Roman" w:hAnsi="Arial" w:cs="Arial"/>
          <w:sz w:val="28"/>
          <w:szCs w:val="28"/>
          <w14:ligatures w14:val="none"/>
        </w:rPr>
      </w:pPr>
    </w:p>
    <w:p w14:paraId="03B1A6EA" w14:textId="77777777" w:rsidR="0057303C" w:rsidRPr="00376B69" w:rsidRDefault="0057303C" w:rsidP="0057303C">
      <w:pPr>
        <w:widowControl/>
        <w:tabs>
          <w:tab w:val="num" w:pos="720"/>
        </w:tabs>
        <w:autoSpaceDE/>
        <w:autoSpaceDN/>
        <w:adjustRightInd/>
        <w:spacing w:before="100" w:beforeAutospacing="1" w:after="100" w:afterAutospacing="1"/>
        <w:outlineLvl w:val="2"/>
        <w:rPr>
          <w:rFonts w:ascii="Arial" w:eastAsia="Times New Roman" w:hAnsi="Arial" w:cs="Arial"/>
          <w:sz w:val="28"/>
          <w:szCs w:val="28"/>
          <w14:ligatures w14:val="none"/>
        </w:rPr>
      </w:pPr>
      <w:r w:rsidRPr="00376B69">
        <w:rPr>
          <w:rFonts w:ascii="Arial" w:eastAsia="Times New Roman" w:hAnsi="Arial" w:cs="Arial"/>
          <w:b/>
          <w:bCs/>
          <w:sz w:val="28"/>
          <w:szCs w:val="28"/>
          <w14:ligatures w14:val="none"/>
        </w:rPr>
        <w:t>Join us in promoting awareness and taking action. Together, we can help ensure healthier beginnings for all babies.</w:t>
      </w:r>
    </w:p>
    <w:p w14:paraId="3B4414E3" w14:textId="6B4934DF" w:rsidR="00376B69" w:rsidRPr="00376B69" w:rsidRDefault="00376B69" w:rsidP="00376B69">
      <w:pPr>
        <w:widowControl/>
        <w:tabs>
          <w:tab w:val="num" w:pos="720"/>
        </w:tabs>
        <w:autoSpaceDE/>
        <w:autoSpaceDN/>
        <w:adjustRightInd/>
        <w:spacing w:before="100" w:beforeAutospacing="1" w:after="100" w:afterAutospacing="1"/>
        <w:outlineLvl w:val="2"/>
        <w:rPr>
          <w:rFonts w:ascii="Arial" w:eastAsia="Times New Roman" w:hAnsi="Arial" w:cs="Arial"/>
          <w:sz w:val="28"/>
          <w:szCs w:val="28"/>
          <w14:ligatures w14:val="none"/>
        </w:rPr>
      </w:pPr>
      <w:r w:rsidRPr="00376B69">
        <w:rPr>
          <w:rFonts w:ascii="Arial" w:eastAsia="Times New Roman" w:hAnsi="Arial" w:cs="Arial"/>
          <w:sz w:val="28"/>
          <w:szCs w:val="28"/>
          <w14:ligatures w14:val="none"/>
        </w:rPr>
        <w:t xml:space="preserve">To learn more about folic acid, how much you need, and where to find it, visit the CDC’s folic acid resource page at: </w:t>
      </w:r>
      <w:hyperlink r:id="rId5" w:tgtFrame="_new" w:history="1">
        <w:r w:rsidR="00610BE7">
          <w:rPr>
            <w:rStyle w:val="Hyperlink"/>
            <w:rFonts w:ascii="Arial" w:eastAsia="Times New Roman" w:hAnsi="Arial" w:cs="Arial"/>
            <w:sz w:val="28"/>
            <w:szCs w:val="28"/>
            <w14:ligatures w14:val="none"/>
          </w:rPr>
          <w:t>https://www.cdc.gov/folic-acid/about/intake-and-sources.html.</w:t>
        </w:r>
      </w:hyperlink>
    </w:p>
    <w:p w14:paraId="3DE2236E" w14:textId="162056BE" w:rsidR="00376B69" w:rsidRDefault="00376B69" w:rsidP="00376B69">
      <w:pPr>
        <w:widowControl/>
        <w:tabs>
          <w:tab w:val="num" w:pos="720"/>
        </w:tabs>
        <w:autoSpaceDE/>
        <w:autoSpaceDN/>
        <w:adjustRightInd/>
        <w:spacing w:before="100" w:beforeAutospacing="1" w:after="100" w:afterAutospacing="1"/>
        <w:outlineLvl w:val="2"/>
        <w:rPr>
          <w:rFonts w:ascii="Arial" w:eastAsia="Times New Roman" w:hAnsi="Arial" w:cs="Arial"/>
          <w:sz w:val="28"/>
          <w:szCs w:val="28"/>
          <w14:ligatures w14:val="none"/>
        </w:rPr>
      </w:pPr>
      <w:r w:rsidRPr="00376B69">
        <w:rPr>
          <w:rFonts w:ascii="Arial" w:eastAsia="Times New Roman" w:hAnsi="Arial" w:cs="Arial"/>
          <w:sz w:val="28"/>
          <w:szCs w:val="28"/>
          <w14:ligatures w14:val="none"/>
        </w:rPr>
        <w:t>You can also explore additional resources provided by the National Birth Defects Prevention Network</w:t>
      </w:r>
      <w:r w:rsidRPr="0057303C">
        <w:rPr>
          <w:rFonts w:ascii="Arial" w:eastAsia="Times New Roman" w:hAnsi="Arial" w:cs="Arial"/>
          <w:sz w:val="28"/>
          <w:szCs w:val="28"/>
          <w14:ligatures w14:val="none"/>
        </w:rPr>
        <w:t xml:space="preserve"> (NBDPN)</w:t>
      </w:r>
      <w:r w:rsidRPr="00376B69">
        <w:rPr>
          <w:rFonts w:ascii="Arial" w:eastAsia="Times New Roman" w:hAnsi="Arial" w:cs="Arial"/>
          <w:sz w:val="28"/>
          <w:szCs w:val="28"/>
          <w14:ligatures w14:val="none"/>
        </w:rPr>
        <w:t xml:space="preserve"> at:</w:t>
      </w:r>
      <w:r>
        <w:rPr>
          <w:rFonts w:ascii="Arial" w:eastAsia="Times New Roman" w:hAnsi="Arial" w:cs="Arial"/>
          <w:sz w:val="28"/>
          <w:szCs w:val="28"/>
          <w14:ligatures w14:val="none"/>
        </w:rPr>
        <w:t xml:space="preserve"> </w:t>
      </w:r>
      <w:hyperlink r:id="rId6" w:history="1">
        <w:r w:rsidRPr="00376B69">
          <w:rPr>
            <w:rStyle w:val="Hyperlink"/>
            <w:rFonts w:ascii="Arial" w:eastAsia="Times New Roman" w:hAnsi="Arial" w:cs="Arial"/>
            <w:sz w:val="28"/>
            <w:szCs w:val="28"/>
            <w14:ligatures w14:val="none"/>
          </w:rPr>
          <w:t>https://www.nbdpn.org/folic-acid-awareness-month/</w:t>
        </w:r>
      </w:hyperlink>
      <w:r w:rsidR="00610BE7">
        <w:rPr>
          <w:rFonts w:ascii="Arial" w:eastAsia="Times New Roman" w:hAnsi="Arial" w:cs="Arial"/>
          <w:sz w:val="28"/>
          <w:szCs w:val="28"/>
          <w14:ligatures w14:val="none"/>
        </w:rPr>
        <w:t>.</w:t>
      </w:r>
    </w:p>
    <w:p w14:paraId="582B2F2E" w14:textId="77777777" w:rsidR="00164636" w:rsidRDefault="00164636" w:rsidP="00376B69">
      <w:pPr>
        <w:widowControl/>
        <w:tabs>
          <w:tab w:val="num" w:pos="720"/>
        </w:tabs>
        <w:autoSpaceDE/>
        <w:autoSpaceDN/>
        <w:adjustRightInd/>
        <w:spacing w:before="100" w:beforeAutospacing="1" w:after="100" w:afterAutospacing="1"/>
        <w:outlineLvl w:val="2"/>
        <w:rPr>
          <w:rFonts w:ascii="Arial" w:eastAsia="Times New Roman" w:hAnsi="Arial" w:cs="Arial"/>
          <w:sz w:val="28"/>
          <w:szCs w:val="28"/>
          <w14:ligatures w14:val="none"/>
        </w:rPr>
      </w:pPr>
    </w:p>
    <w:p w14:paraId="0B87669F" w14:textId="77777777" w:rsidR="00164636" w:rsidRDefault="00164636" w:rsidP="00376B69">
      <w:pPr>
        <w:widowControl/>
        <w:tabs>
          <w:tab w:val="num" w:pos="720"/>
        </w:tabs>
        <w:autoSpaceDE/>
        <w:autoSpaceDN/>
        <w:adjustRightInd/>
        <w:spacing w:before="100" w:beforeAutospacing="1" w:after="100" w:afterAutospacing="1"/>
        <w:outlineLvl w:val="2"/>
        <w:rPr>
          <w:rFonts w:ascii="Arial" w:eastAsia="Times New Roman" w:hAnsi="Arial" w:cs="Arial"/>
          <w:sz w:val="28"/>
          <w:szCs w:val="28"/>
          <w14:ligatures w14:val="none"/>
        </w:rPr>
      </w:pPr>
    </w:p>
    <w:p w14:paraId="044F30D0" w14:textId="77777777" w:rsidR="00164636" w:rsidRPr="00376B69" w:rsidRDefault="00164636" w:rsidP="00376B69">
      <w:pPr>
        <w:widowControl/>
        <w:tabs>
          <w:tab w:val="num" w:pos="720"/>
        </w:tabs>
        <w:autoSpaceDE/>
        <w:autoSpaceDN/>
        <w:adjustRightInd/>
        <w:spacing w:before="100" w:beforeAutospacing="1" w:after="100" w:afterAutospacing="1"/>
        <w:outlineLvl w:val="2"/>
        <w:rPr>
          <w:rFonts w:ascii="Arial" w:eastAsia="Times New Roman" w:hAnsi="Arial" w:cs="Arial"/>
          <w:sz w:val="28"/>
          <w:szCs w:val="28"/>
          <w14:ligatures w14:val="none"/>
        </w:rPr>
      </w:pPr>
    </w:p>
    <w:p w14:paraId="445F5D6D" w14:textId="77777777" w:rsidR="00376B69" w:rsidRDefault="00376B69" w:rsidP="002F569E">
      <w:pPr>
        <w:widowControl/>
        <w:tabs>
          <w:tab w:val="num" w:pos="720"/>
        </w:tabs>
        <w:autoSpaceDE/>
        <w:autoSpaceDN/>
        <w:adjustRightInd/>
        <w:spacing w:before="100" w:beforeAutospacing="1" w:after="100" w:afterAutospacing="1"/>
        <w:outlineLvl w:val="2"/>
        <w:rPr>
          <w:rFonts w:ascii="Arial" w:eastAsia="Times New Roman" w:hAnsi="Arial" w:cs="Arial"/>
          <w:sz w:val="28"/>
          <w:szCs w:val="28"/>
          <w14:ligatures w14:val="none"/>
        </w:rPr>
      </w:pPr>
    </w:p>
    <w:p w14:paraId="33B7F787" w14:textId="77777777" w:rsidR="00183C64" w:rsidRPr="00376B69" w:rsidRDefault="00183C64">
      <w:pPr>
        <w:pStyle w:val="BodyText"/>
        <w:kinsoku w:val="0"/>
        <w:overflowPunct w:val="0"/>
        <w:spacing w:before="4"/>
        <w:rPr>
          <w:rFonts w:ascii="Arial" w:hAnsi="Arial" w:cs="Arial"/>
          <w:sz w:val="28"/>
          <w:szCs w:val="28"/>
        </w:rPr>
      </w:pPr>
    </w:p>
    <w:p w14:paraId="350AB619" w14:textId="15BB4FF1" w:rsidR="008C4493" w:rsidRPr="00076ADC" w:rsidRDefault="0090454D" w:rsidP="00753BF3">
      <w:pPr>
        <w:pStyle w:val="BodyText"/>
        <w:kinsoku w:val="0"/>
        <w:overflowPunct w:val="0"/>
        <w:spacing w:before="267"/>
        <w:ind w:left="139" w:right="123"/>
        <w:jc w:val="center"/>
        <w:rPr>
          <w:i/>
          <w:iCs/>
          <w:color w:val="767171" w:themeColor="background2" w:themeShade="80"/>
        </w:rPr>
      </w:pPr>
      <w:r>
        <w:rPr>
          <w:i/>
          <w:iCs/>
          <w:noProof/>
          <w:color w:val="767171" w:themeColor="background2" w:themeShade="80"/>
        </w:rPr>
        <w:drawing>
          <wp:inline distT="0" distB="0" distL="0" distR="0" wp14:anchorId="5E335257" wp14:editId="459329ED">
            <wp:extent cx="4160520" cy="1733550"/>
            <wp:effectExtent l="0" t="0" r="0" b="0"/>
            <wp:docPr id="20411806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6778" cy="1736158"/>
                    </a:xfrm>
                    <a:prstGeom prst="rect">
                      <a:avLst/>
                    </a:prstGeom>
                    <a:noFill/>
                  </pic:spPr>
                </pic:pic>
              </a:graphicData>
            </a:graphic>
          </wp:inline>
        </w:drawing>
      </w:r>
    </w:p>
    <w:sectPr w:rsidR="008C4493" w:rsidRPr="00076ADC" w:rsidSect="008C4493">
      <w:type w:val="continuous"/>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06E3"/>
    <w:multiLevelType w:val="multilevel"/>
    <w:tmpl w:val="D004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5073A"/>
    <w:multiLevelType w:val="multilevel"/>
    <w:tmpl w:val="E872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D69DB"/>
    <w:multiLevelType w:val="multilevel"/>
    <w:tmpl w:val="693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85396"/>
    <w:multiLevelType w:val="multilevel"/>
    <w:tmpl w:val="C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209D3"/>
    <w:multiLevelType w:val="multilevel"/>
    <w:tmpl w:val="3A2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46802"/>
    <w:multiLevelType w:val="multilevel"/>
    <w:tmpl w:val="D8C4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953573">
    <w:abstractNumId w:val="1"/>
  </w:num>
  <w:num w:numId="2" w16cid:durableId="882474187">
    <w:abstractNumId w:val="3"/>
  </w:num>
  <w:num w:numId="3" w16cid:durableId="920286724">
    <w:abstractNumId w:val="2"/>
  </w:num>
  <w:num w:numId="4" w16cid:durableId="1304190992">
    <w:abstractNumId w:val="0"/>
  </w:num>
  <w:num w:numId="5" w16cid:durableId="1511066727">
    <w:abstractNumId w:val="5"/>
  </w:num>
  <w:num w:numId="6" w16cid:durableId="906109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52"/>
    <w:rsid w:val="00076ADC"/>
    <w:rsid w:val="00164636"/>
    <w:rsid w:val="00183C64"/>
    <w:rsid w:val="002C4DA3"/>
    <w:rsid w:val="002D7CE1"/>
    <w:rsid w:val="002F569E"/>
    <w:rsid w:val="00376B69"/>
    <w:rsid w:val="0041024F"/>
    <w:rsid w:val="0049269E"/>
    <w:rsid w:val="0057303C"/>
    <w:rsid w:val="00610BE7"/>
    <w:rsid w:val="006336FC"/>
    <w:rsid w:val="00753BF3"/>
    <w:rsid w:val="0075745D"/>
    <w:rsid w:val="008C4493"/>
    <w:rsid w:val="0090454D"/>
    <w:rsid w:val="00A03BB5"/>
    <w:rsid w:val="00A16052"/>
    <w:rsid w:val="00AE0EF5"/>
    <w:rsid w:val="00AF2C38"/>
    <w:rsid w:val="00B01044"/>
    <w:rsid w:val="00B44F91"/>
    <w:rsid w:val="00C6678F"/>
    <w:rsid w:val="00C86FE7"/>
    <w:rsid w:val="00D6049C"/>
    <w:rsid w:val="00D924DE"/>
    <w:rsid w:val="00DD7A8C"/>
    <w:rsid w:val="00E2725C"/>
    <w:rsid w:val="00E77D27"/>
    <w:rsid w:val="00EF0111"/>
    <w:rsid w:val="00F6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AB030"/>
  <w14:defaultImageDpi w14:val="0"/>
  <w15:docId w15:val="{F51C2982-4686-44CE-BC9A-53BFC054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libri" w:hAnsi="Calibri" w:cs="Calibri"/>
      <w:kern w:val="0"/>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753BF3"/>
    <w:rPr>
      <w:color w:val="0563C1" w:themeColor="hyperlink"/>
      <w:u w:val="single"/>
    </w:rPr>
  </w:style>
  <w:style w:type="character" w:styleId="UnresolvedMention">
    <w:name w:val="Unresolved Mention"/>
    <w:basedOn w:val="DefaultParagraphFont"/>
    <w:uiPriority w:val="99"/>
    <w:semiHidden/>
    <w:unhideWhenUsed/>
    <w:rsid w:val="00753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89287">
      <w:bodyDiv w:val="1"/>
      <w:marLeft w:val="0"/>
      <w:marRight w:val="0"/>
      <w:marTop w:val="0"/>
      <w:marBottom w:val="0"/>
      <w:divBdr>
        <w:top w:val="none" w:sz="0" w:space="0" w:color="auto"/>
        <w:left w:val="none" w:sz="0" w:space="0" w:color="auto"/>
        <w:bottom w:val="none" w:sz="0" w:space="0" w:color="auto"/>
        <w:right w:val="none" w:sz="0" w:space="0" w:color="auto"/>
      </w:divBdr>
    </w:div>
    <w:div w:id="1460298923">
      <w:bodyDiv w:val="1"/>
      <w:marLeft w:val="0"/>
      <w:marRight w:val="0"/>
      <w:marTop w:val="0"/>
      <w:marBottom w:val="0"/>
      <w:divBdr>
        <w:top w:val="none" w:sz="0" w:space="0" w:color="auto"/>
        <w:left w:val="none" w:sz="0" w:space="0" w:color="auto"/>
        <w:bottom w:val="none" w:sz="0" w:space="0" w:color="auto"/>
        <w:right w:val="none" w:sz="0" w:space="0" w:color="auto"/>
      </w:divBdr>
    </w:div>
    <w:div w:id="159686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bdpn.org/folic-acid-awareness-month/" TargetMode="External"/><Relationship Id="rId5" Type="http://schemas.openxmlformats.org/officeDocument/2006/relationships/hyperlink" Target="https://www.cdc.gov/folic-acid/about/intake-and-sourc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2997</Characters>
  <Application>Microsoft Office Word</Application>
  <DocSecurity>0</DocSecurity>
  <Lines>58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Tolliver, Kaitlin R - DHS</dc:creator>
  <cp:keywords/>
  <dc:description/>
  <cp:lastModifiedBy>Ashley Mallett</cp:lastModifiedBy>
  <cp:revision>3</cp:revision>
  <dcterms:created xsi:type="dcterms:W3CDTF">2026-06-04T22:48:00Z</dcterms:created>
  <dcterms:modified xsi:type="dcterms:W3CDTF">2026-06-04T22:49:00Z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20 for Word</vt:lpwstr>
  </property>
  <property fmtid="{D5CDD505-2E9C-101B-9397-08002B2CF9AE}" pid="4" name="MSIP_Label_2f46dfe0-534f-4c95-815c-5b1af86b9823_ActionId">
    <vt:lpwstr>85b200e0-b7f4-4ef0-a2b7-3d6fdf1630c9</vt:lpwstr>
  </property>
  <property fmtid="{D5CDD505-2E9C-101B-9397-08002B2CF9AE}" pid="5" name="MSIP_Label_2f46dfe0-534f-4c95-815c-5b1af86b9823_ContentBits">
    <vt:lpwstr>0</vt:lpwstr>
  </property>
  <property fmtid="{D5CDD505-2E9C-101B-9397-08002B2CF9AE}" pid="6" name="MSIP_Label_2f46dfe0-534f-4c95-815c-5b1af86b9823_Enabled">
    <vt:lpwstr>true</vt:lpwstr>
  </property>
  <property fmtid="{D5CDD505-2E9C-101B-9397-08002B2CF9AE}" pid="7" name="MSIP_Label_2f46dfe0-534f-4c95-815c-5b1af86b9823_Method">
    <vt:lpwstr>Privileged</vt:lpwstr>
  </property>
  <property fmtid="{D5CDD505-2E9C-101B-9397-08002B2CF9AE}" pid="8" name="MSIP_Label_2f46dfe0-534f-4c95-815c-5b1af86b9823_Name">
    <vt:lpwstr>2f46dfe0-534f-4c95-815c-5b1af86b9823</vt:lpwstr>
  </property>
  <property fmtid="{D5CDD505-2E9C-101B-9397-08002B2CF9AE}" pid="9" name="MSIP_Label_2f46dfe0-534f-4c95-815c-5b1af86b9823_SetDate">
    <vt:lpwstr>2023-11-06T20:01:56Z</vt:lpwstr>
  </property>
  <property fmtid="{D5CDD505-2E9C-101B-9397-08002B2CF9AE}" pid="10" name="MSIP_Label_2f46dfe0-534f-4c95-815c-5b1af86b9823_SiteId">
    <vt:lpwstr>d5fb7087-3777-42ad-966a-892ef47225d1</vt:lpwstr>
  </property>
  <property fmtid="{D5CDD505-2E9C-101B-9397-08002B2CF9AE}" pid="11" name="Producer">
    <vt:lpwstr>Adobe PDF Library 20.5.75</vt:lpwstr>
  </property>
  <property fmtid="{D5CDD505-2E9C-101B-9397-08002B2CF9AE}" pid="12" name="SourceModified">
    <vt:lpwstr/>
  </property>
  <property fmtid="{D5CDD505-2E9C-101B-9397-08002B2CF9AE}" pid="13" name="GrammarlyDocumentId">
    <vt:lpwstr>1011a8c9-b737-4ca5-88b1-6b874d020531</vt:lpwstr>
  </property>
  <property fmtid="{D5CDD505-2E9C-101B-9397-08002B2CF9AE}" pid="14" name="MSIP_Label_8ca390d5-a4f3-448c-8368-24080179bc53_Enabled">
    <vt:lpwstr>true</vt:lpwstr>
  </property>
  <property fmtid="{D5CDD505-2E9C-101B-9397-08002B2CF9AE}" pid="15" name="MSIP_Label_8ca390d5-a4f3-448c-8368-24080179bc53_SetDate">
    <vt:lpwstr>2025-06-11T12:46:27Z</vt:lpwstr>
  </property>
  <property fmtid="{D5CDD505-2E9C-101B-9397-08002B2CF9AE}" pid="16" name="MSIP_Label_8ca390d5-a4f3-448c-8368-24080179bc53_Method">
    <vt:lpwstr>Standard</vt:lpwstr>
  </property>
  <property fmtid="{D5CDD505-2E9C-101B-9397-08002B2CF9AE}" pid="17" name="MSIP_Label_8ca390d5-a4f3-448c-8368-24080179bc53_Name">
    <vt:lpwstr>Low Risk</vt:lpwstr>
  </property>
  <property fmtid="{D5CDD505-2E9C-101B-9397-08002B2CF9AE}" pid="18" name="MSIP_Label_8ca390d5-a4f3-448c-8368-24080179bc53_SiteId">
    <vt:lpwstr>5b703aa0-061f-4ed9-beca-765a39ee1304</vt:lpwstr>
  </property>
  <property fmtid="{D5CDD505-2E9C-101B-9397-08002B2CF9AE}" pid="19" name="MSIP_Label_8ca390d5-a4f3-448c-8368-24080179bc53_ActionId">
    <vt:lpwstr>4c029b22-89fa-4f1a-afed-640dabbc0085</vt:lpwstr>
  </property>
  <property fmtid="{D5CDD505-2E9C-101B-9397-08002B2CF9AE}" pid="20" name="MSIP_Label_8ca390d5-a4f3-448c-8368-24080179bc53_ContentBits">
    <vt:lpwstr>0</vt:lpwstr>
  </property>
  <property fmtid="{D5CDD505-2E9C-101B-9397-08002B2CF9AE}" pid="21" name="MSIP_Label_8ca390d5-a4f3-448c-8368-24080179bc53_Tag">
    <vt:lpwstr>10, 3, 0, 1</vt:lpwstr>
  </property>
  <property fmtid="{D5CDD505-2E9C-101B-9397-08002B2CF9AE}" pid="22" name="MSIP_Label_59133e13-cf5b-4585-a310-9af92c2deb51_Enabled">
    <vt:lpwstr>true</vt:lpwstr>
  </property>
  <property fmtid="{D5CDD505-2E9C-101B-9397-08002B2CF9AE}" pid="23" name="MSIP_Label_59133e13-cf5b-4585-a310-9af92c2deb51_SetDate">
    <vt:lpwstr>2026-06-02T16:09:52Z</vt:lpwstr>
  </property>
  <property fmtid="{D5CDD505-2E9C-101B-9397-08002B2CF9AE}" pid="24" name="MSIP_Label_59133e13-cf5b-4585-a310-9af92c2deb51_Method">
    <vt:lpwstr>Standard</vt:lpwstr>
  </property>
  <property fmtid="{D5CDD505-2E9C-101B-9397-08002B2CF9AE}" pid="25" name="MSIP_Label_59133e13-cf5b-4585-a310-9af92c2deb51_Name">
    <vt:lpwstr>Internal Use</vt:lpwstr>
  </property>
  <property fmtid="{D5CDD505-2E9C-101B-9397-08002B2CF9AE}" pid="26" name="MSIP_Label_59133e13-cf5b-4585-a310-9af92c2deb51_SiteId">
    <vt:lpwstr>3326c488-7e33-421b-8f59-09a39c26bbaa</vt:lpwstr>
  </property>
  <property fmtid="{D5CDD505-2E9C-101B-9397-08002B2CF9AE}" pid="27" name="MSIP_Label_59133e13-cf5b-4585-a310-9af92c2deb51_ActionId">
    <vt:lpwstr>f6758306-6d36-4672-aa58-919095afdef4</vt:lpwstr>
  </property>
  <property fmtid="{D5CDD505-2E9C-101B-9397-08002B2CF9AE}" pid="28" name="MSIP_Label_59133e13-cf5b-4585-a310-9af92c2deb51_ContentBits">
    <vt:lpwstr>0</vt:lpwstr>
  </property>
  <property fmtid="{D5CDD505-2E9C-101B-9397-08002B2CF9AE}" pid="29" name="MSIP_Label_59133e13-cf5b-4585-a310-9af92c2deb51_Tag">
    <vt:lpwstr>10, 3, 0, 1</vt:lpwstr>
  </property>
</Properties>
</file>